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5" w:rsidRDefault="00C530E5" w:rsidP="008255D2">
      <w:pPr>
        <w:spacing w:line="0" w:lineRule="atLeas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C530E5">
        <w:rPr>
          <w:rFonts w:ascii="方正小标宋_GBK" w:eastAsia="方正小标宋_GBK" w:hAnsiTheme="majorEastAsia" w:hint="eastAsia"/>
          <w:sz w:val="44"/>
          <w:szCs w:val="44"/>
        </w:rPr>
        <w:t>福建投资集团（福清）水务有限公司</w:t>
      </w:r>
    </w:p>
    <w:p w:rsidR="00375FA5" w:rsidRPr="004946F8" w:rsidRDefault="00C530E5" w:rsidP="00D3396C">
      <w:pPr>
        <w:spacing w:afterLines="100" w:line="0" w:lineRule="atLeas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C530E5">
        <w:rPr>
          <w:rFonts w:ascii="方正小标宋_GBK" w:eastAsia="方正小标宋_GBK" w:hAnsiTheme="majorEastAsia" w:hint="eastAsia"/>
          <w:sz w:val="44"/>
          <w:szCs w:val="44"/>
        </w:rPr>
        <w:t>2022年度HSE工作开展情况</w:t>
      </w:r>
    </w:p>
    <w:p w:rsidR="008049B5" w:rsidRPr="00375FA5" w:rsidRDefault="00375FA5" w:rsidP="00375FA5">
      <w:pPr>
        <w:spacing w:line="56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104D79">
        <w:rPr>
          <w:rFonts w:ascii="仿宋_GB2312" w:eastAsia="仿宋_GB2312" w:hint="eastAsia"/>
          <w:color w:val="000000" w:themeColor="text1"/>
          <w:sz w:val="32"/>
          <w:szCs w:val="32"/>
        </w:rPr>
        <w:t>2022年度公司</w:t>
      </w:r>
      <w:r w:rsidR="0066177C">
        <w:rPr>
          <w:rFonts w:ascii="仿宋_GB2312" w:eastAsia="仿宋_GB2312" w:hint="eastAsia"/>
          <w:color w:val="000000" w:themeColor="text1"/>
          <w:sz w:val="32"/>
          <w:szCs w:val="32"/>
        </w:rPr>
        <w:t>HSE</w:t>
      </w:r>
      <w:r w:rsidRPr="00104D79">
        <w:rPr>
          <w:rFonts w:ascii="仿宋_GB2312" w:eastAsia="仿宋_GB2312" w:hint="eastAsia"/>
          <w:color w:val="000000" w:themeColor="text1"/>
          <w:sz w:val="32"/>
          <w:szCs w:val="32"/>
        </w:rPr>
        <w:t>工作</w:t>
      </w:r>
      <w:r w:rsidR="00DC4990" w:rsidRPr="00104D79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以党</w:t>
      </w:r>
      <w:r w:rsidR="00DC4990" w:rsidRPr="00DA358B">
        <w:rPr>
          <w:rFonts w:ascii="仿宋_GB2312" w:eastAsia="仿宋_GB2312" w:hAnsi="仿宋" w:cs="仿宋" w:hint="eastAsia"/>
          <w:sz w:val="32"/>
          <w:szCs w:val="32"/>
        </w:rPr>
        <w:t>的十九大、十九届历次全会精神和党的二十大精神</w:t>
      </w:r>
      <w:r>
        <w:rPr>
          <w:rFonts w:ascii="仿宋_GB2312" w:eastAsia="仿宋_GB2312" w:hAnsi="仿宋" w:cs="仿宋" w:hint="eastAsia"/>
          <w:sz w:val="32"/>
          <w:szCs w:val="32"/>
        </w:rPr>
        <w:t>及</w:t>
      </w:r>
      <w:r w:rsidR="00DC4990" w:rsidRPr="00DA358B">
        <w:rPr>
          <w:rFonts w:ascii="仿宋_GB2312" w:eastAsia="仿宋_GB2312" w:hAnsi="仿宋" w:cs="仿宋" w:hint="eastAsia"/>
          <w:sz w:val="32"/>
          <w:szCs w:val="32"/>
        </w:rPr>
        <w:t>习近平总书记关于安全生产、防灾减灾、环境保护重要指示批示和重要论述为指导，认真贯彻落实党中央、国务院及省委、省政府关于安全生产的各项决策部署，按照</w:t>
      </w:r>
      <w:r w:rsidR="004946F8">
        <w:rPr>
          <w:rFonts w:ascii="仿宋_GB2312" w:eastAsia="仿宋_GB2312" w:hAnsi="仿宋" w:cs="仿宋" w:hint="eastAsia"/>
          <w:sz w:val="32"/>
          <w:szCs w:val="32"/>
        </w:rPr>
        <w:t>上级</w:t>
      </w:r>
      <w:r w:rsidR="00DC4990" w:rsidRPr="00DA358B">
        <w:rPr>
          <w:rFonts w:ascii="仿宋_GB2312" w:eastAsia="仿宋_GB2312" w:hAnsi="仿宋" w:cs="仿宋" w:hint="eastAsia"/>
          <w:sz w:val="32"/>
          <w:szCs w:val="32"/>
        </w:rPr>
        <w:t>公司的工作要求，坚持“安全第一，预防为主，综合治理，全员参与，持续改进”的安全生产方针，积极开展各项安全生产工作，顺利实现了2022年度安全生产工作“五个无”的工作目标，现将</w:t>
      </w:r>
      <w:r w:rsidR="005B04BD" w:rsidRPr="00DA358B">
        <w:rPr>
          <w:rFonts w:ascii="仿宋_GB2312" w:eastAsia="仿宋_GB2312" w:hAnsi="仿宋" w:cs="仿宋" w:hint="eastAsia"/>
          <w:sz w:val="32"/>
          <w:szCs w:val="32"/>
        </w:rPr>
        <w:t>本</w:t>
      </w:r>
      <w:r w:rsidR="00DC4990" w:rsidRPr="00DA358B">
        <w:rPr>
          <w:rFonts w:ascii="仿宋_GB2312" w:eastAsia="仿宋_GB2312" w:hAnsi="仿宋" w:cs="仿宋" w:hint="eastAsia"/>
          <w:sz w:val="32"/>
          <w:szCs w:val="32"/>
        </w:rPr>
        <w:t>年度工作情况汇报如下：</w:t>
      </w:r>
    </w:p>
    <w:p w:rsidR="00DA358B" w:rsidRPr="00DA358B" w:rsidRDefault="00DA358B" w:rsidP="00DA358B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A358B">
        <w:rPr>
          <w:rFonts w:ascii="仿宋_GB2312" w:eastAsia="仿宋_GB2312" w:hAnsi="仿宋" w:cs="仿宋" w:hint="eastAsia"/>
          <w:b/>
          <w:sz w:val="32"/>
          <w:szCs w:val="32"/>
        </w:rPr>
        <w:t>一、2022年度工作开展情况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A358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1、</w:t>
      </w:r>
      <w:r w:rsidRPr="00DA358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疫情防控</w:t>
      </w:r>
    </w:p>
    <w:p w:rsidR="005C40CF" w:rsidRPr="005C40CF" w:rsidRDefault="00DC4990" w:rsidP="005C40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今年以来，</w:t>
      </w:r>
      <w:r w:rsidR="0066177C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积极响应上级单位各项防疫工作的决策部署，落实疫情防控责任</w:t>
      </w:r>
      <w:r w:rsidR="00CD4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及时传达、落实上级单位疫情防控相关文件</w:t>
      </w:r>
      <w:r w:rsidR="004946F8" w:rsidRPr="00104D79">
        <w:rPr>
          <w:rFonts w:ascii="仿宋_GB2312" w:eastAsia="仿宋_GB2312" w:hAnsi="仿宋"/>
          <w:color w:val="000000" w:themeColor="text1"/>
          <w:sz w:val="32"/>
          <w:szCs w:val="32"/>
        </w:rPr>
        <w:t>275</w:t>
      </w:r>
      <w:r w:rsidRPr="00104D79">
        <w:rPr>
          <w:rFonts w:ascii="仿宋_GB2312" w:eastAsia="仿宋_GB2312" w:hAnsi="仿宋" w:hint="eastAsia"/>
          <w:color w:val="000000" w:themeColor="text1"/>
          <w:sz w:val="32"/>
          <w:szCs w:val="32"/>
        </w:rPr>
        <w:t>份，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编写发布疫情防控工作指导文件</w:t>
      </w:r>
      <w:r w:rsidR="000D3FCE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份。根据疫情防控措施的优化提升，不断优化公司疫情防控措施，加强疫苗接种的监督，人员流动管理，精准排查等措施的落实</w:t>
      </w:r>
      <w:r w:rsidR="00941CDA">
        <w:rPr>
          <w:rFonts w:ascii="仿宋_GB2312" w:eastAsia="仿宋_GB2312" w:hAnsi="仿宋" w:hint="eastAsia"/>
          <w:sz w:val="32"/>
          <w:szCs w:val="32"/>
        </w:rPr>
        <w:t>：</w:t>
      </w:r>
      <w:r w:rsidR="000D3FCE" w:rsidRPr="00191AF9">
        <w:rPr>
          <w:rFonts w:ascii="仿宋_GB2312" w:eastAsia="仿宋_GB2312" w:hint="eastAsia"/>
          <w:sz w:val="32"/>
          <w:szCs w:val="32"/>
        </w:rPr>
        <w:t>开展疫情防控专项检查4次，发现涉疫隐患48项，</w:t>
      </w:r>
      <w:r w:rsidR="006F2D9A" w:rsidRPr="00191AF9">
        <w:rPr>
          <w:rFonts w:ascii="仿宋_GB2312" w:eastAsia="仿宋_GB2312" w:hint="eastAsia"/>
          <w:sz w:val="32"/>
          <w:szCs w:val="32"/>
        </w:rPr>
        <w:t>均已</w:t>
      </w:r>
      <w:r w:rsidR="000D3FCE" w:rsidRPr="00191AF9">
        <w:rPr>
          <w:rFonts w:ascii="仿宋_GB2312" w:eastAsia="仿宋_GB2312" w:hint="eastAsia"/>
          <w:sz w:val="32"/>
          <w:szCs w:val="32"/>
        </w:rPr>
        <w:t>整改完成；</w:t>
      </w:r>
      <w:r w:rsidR="00781A25" w:rsidRPr="001157E7">
        <w:rPr>
          <w:rFonts w:ascii="仿宋_GB2312" w:eastAsia="仿宋_GB2312" w:hint="eastAsia"/>
          <w:sz w:val="32"/>
          <w:szCs w:val="32"/>
        </w:rPr>
        <w:t>疫苗接种方面，公司目前</w:t>
      </w:r>
      <w:r w:rsidR="005C40CF" w:rsidRPr="00C81529">
        <w:rPr>
          <w:rFonts w:ascii="仿宋_GB2312" w:eastAsia="仿宋_GB2312" w:hint="eastAsia"/>
          <w:sz w:val="32"/>
          <w:szCs w:val="32"/>
        </w:rPr>
        <w:t>第一针</w:t>
      </w:r>
      <w:r w:rsidR="005C40CF">
        <w:rPr>
          <w:rFonts w:ascii="仿宋_GB2312" w:eastAsia="仿宋_GB2312" w:hint="eastAsia"/>
          <w:sz w:val="32"/>
          <w:szCs w:val="32"/>
        </w:rPr>
        <w:t>与</w:t>
      </w:r>
      <w:r w:rsidR="005C40CF" w:rsidRPr="00C81529">
        <w:rPr>
          <w:rFonts w:ascii="仿宋_GB2312" w:eastAsia="仿宋_GB2312" w:hint="eastAsia"/>
          <w:sz w:val="32"/>
          <w:szCs w:val="32"/>
        </w:rPr>
        <w:t>第二针应种尽种</w:t>
      </w:r>
      <w:r w:rsidR="005C40CF">
        <w:rPr>
          <w:rFonts w:ascii="仿宋_GB2312" w:eastAsia="仿宋_GB2312" w:hint="eastAsia"/>
          <w:sz w:val="32"/>
          <w:szCs w:val="32"/>
        </w:rPr>
        <w:t>人员，均已完成接种，</w:t>
      </w:r>
      <w:r w:rsidR="005C40CF" w:rsidRPr="001157E7">
        <w:rPr>
          <w:rFonts w:ascii="仿宋_GB2312" w:eastAsia="仿宋_GB2312" w:hint="eastAsia"/>
          <w:sz w:val="32"/>
          <w:szCs w:val="32"/>
        </w:rPr>
        <w:t>第三针接种覆盖率</w:t>
      </w:r>
      <w:r w:rsidR="005C40CF">
        <w:rPr>
          <w:rFonts w:ascii="仿宋_GB2312" w:eastAsia="仿宋_GB2312" w:hint="eastAsia"/>
          <w:sz w:val="32"/>
          <w:szCs w:val="32"/>
        </w:rPr>
        <w:t>为</w:t>
      </w:r>
      <w:r w:rsidR="005C40CF" w:rsidRPr="001157E7">
        <w:rPr>
          <w:rFonts w:ascii="仿宋_GB2312" w:eastAsia="仿宋_GB2312" w:hint="eastAsia"/>
          <w:sz w:val="32"/>
          <w:szCs w:val="32"/>
        </w:rPr>
        <w:t>9</w:t>
      </w:r>
      <w:r w:rsidR="005C40CF">
        <w:rPr>
          <w:rFonts w:ascii="仿宋_GB2312" w:eastAsia="仿宋_GB2312"/>
          <w:sz w:val="32"/>
          <w:szCs w:val="32"/>
        </w:rPr>
        <w:t>6</w:t>
      </w:r>
      <w:r w:rsidR="005C40CF" w:rsidRPr="001157E7">
        <w:rPr>
          <w:rFonts w:ascii="仿宋_GB2312" w:eastAsia="仿宋_GB2312" w:hint="eastAsia"/>
          <w:sz w:val="32"/>
          <w:szCs w:val="32"/>
        </w:rPr>
        <w:t>.</w:t>
      </w:r>
      <w:r w:rsidR="005C40CF">
        <w:rPr>
          <w:rFonts w:ascii="仿宋_GB2312" w:eastAsia="仿宋_GB2312"/>
          <w:sz w:val="32"/>
          <w:szCs w:val="32"/>
        </w:rPr>
        <w:t>10</w:t>
      </w:r>
      <w:r w:rsidR="005C40CF" w:rsidRPr="001157E7">
        <w:rPr>
          <w:rFonts w:ascii="仿宋_GB2312" w:eastAsia="仿宋_GB2312" w:hint="eastAsia"/>
          <w:sz w:val="32"/>
          <w:szCs w:val="32"/>
        </w:rPr>
        <w:t>%</w:t>
      </w:r>
      <w:r w:rsidR="005C40CF">
        <w:rPr>
          <w:rFonts w:ascii="仿宋_GB2312" w:eastAsia="仿宋_GB2312" w:hint="eastAsia"/>
          <w:sz w:val="32"/>
          <w:szCs w:val="32"/>
        </w:rPr>
        <w:t>，</w:t>
      </w:r>
      <w:r w:rsidR="005C40CF">
        <w:rPr>
          <w:rFonts w:ascii="仿宋_GB2312" w:eastAsia="仿宋_GB2312"/>
          <w:sz w:val="32"/>
          <w:szCs w:val="32"/>
        </w:rPr>
        <w:t>4</w:t>
      </w:r>
      <w:r w:rsidR="005C40CF" w:rsidRPr="00C81529">
        <w:rPr>
          <w:rFonts w:ascii="仿宋_GB2312" w:eastAsia="仿宋_GB2312" w:hint="eastAsia"/>
          <w:sz w:val="32"/>
          <w:szCs w:val="32"/>
        </w:rPr>
        <w:t>人</w:t>
      </w:r>
      <w:r w:rsidR="005C40CF">
        <w:rPr>
          <w:rFonts w:ascii="仿宋_GB2312" w:eastAsia="仿宋_GB2312" w:hint="eastAsia"/>
          <w:sz w:val="32"/>
          <w:szCs w:val="32"/>
        </w:rPr>
        <w:t>未完成接种。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2、HSE</w:t>
      </w:r>
      <w:r w:rsidR="00941CDA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管理</w:t>
      </w:r>
      <w:r w:rsidR="0066177C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体系建设</w:t>
      </w:r>
    </w:p>
    <w:p w:rsidR="0066177C" w:rsidRPr="0066177C" w:rsidRDefault="0066177C" w:rsidP="00B462A5">
      <w:pPr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今年以来，公司发布安全生产工作方针目标及HSE工作计划</w:t>
      </w:r>
      <w:r w:rsidR="007867F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，明确了公司年度工作要求和任务；</w:t>
      </w:r>
      <w:r w:rsidR="006F2D9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组织</w:t>
      </w:r>
      <w:r w:rsidR="007867F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公司人员</w:t>
      </w:r>
      <w:r w:rsidR="006F2D9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层层</w:t>
      </w:r>
      <w:r w:rsidR="00191AF9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签订责任状；</w:t>
      </w:r>
      <w:r w:rsidR="007867F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今年共发布HSE指导文件23</w:t>
      </w:r>
      <w:r w:rsidR="00191AF9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件；</w:t>
      </w:r>
      <w:r w:rsidR="007867F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修编4项新的管理制度；全面推动</w:t>
      </w:r>
      <w:r w:rsidR="007867F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双重预防机制体系应用，完成</w:t>
      </w:r>
      <w:r w:rsidR="00A5218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了</w:t>
      </w:r>
      <w:r w:rsidR="007867F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宏路、渔溪、江阴、东皋、阳下等区域目视化提升改造</w:t>
      </w:r>
      <w:r w:rsidR="006F2D9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工作</w:t>
      </w:r>
      <w:r w:rsidR="00A5218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；</w:t>
      </w:r>
      <w:r w:rsidR="006F2D9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根据城市供水行业安全生产</w:t>
      </w:r>
      <w:r w:rsidR="00A5218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及</w:t>
      </w:r>
      <w:r w:rsidR="006F2D9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运行</w:t>
      </w:r>
      <w:r w:rsidR="00A5218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管理</w:t>
      </w:r>
      <w:r w:rsidR="006F2D9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考评专家组反馈建议，</w:t>
      </w:r>
      <w:r w:rsidR="00591E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积极整改，</w:t>
      </w:r>
      <w:r w:rsidR="006F2D9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规范提升公司HSE管理体系建设</w:t>
      </w:r>
      <w:r w:rsidR="00B462A5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。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3、隐患治理</w:t>
      </w:r>
    </w:p>
    <w:p w:rsidR="008049B5" w:rsidRPr="00A16A09" w:rsidRDefault="00CA7D79" w:rsidP="00A16A09">
      <w:pPr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 w:themeColor="text1"/>
          <w:kern w:val="0"/>
          <w:sz w:val="32"/>
          <w:szCs w:val="32"/>
        </w:rPr>
      </w:pP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  <w:r w:rsidR="00DC4990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以安全生产专项整治、房屋安全专项整治、消防安全专项整治</w:t>
      </w:r>
      <w:r w:rsidR="00DC4990" w:rsidRPr="00DA358B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三年行动为契机，持续深入推进各类安全生产隐患大排查大整治。按照</w:t>
      </w:r>
      <w:r w:rsidR="00B462A5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计划安排，公司全年</w:t>
      </w:r>
      <w:r w:rsidR="00A16A09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开展综合性及专项督导检查91次，下发隐患整改通知书95份，提出整改事项366项，截止目前已完成整改360项，6项正在整改中。全年共计接受上次检查14次，共收到</w:t>
      </w:r>
      <w:r w:rsidR="00A52181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隐患</w:t>
      </w:r>
      <w:r w:rsidR="00A16A09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整改通知书11份，提出整改事项68项</w:t>
      </w:r>
      <w:r w:rsidR="00DC4990" w:rsidRPr="00DA358B">
        <w:rPr>
          <w:rFonts w:ascii="仿宋_GB2312" w:eastAsia="仿宋_GB2312" w:hAnsi="宋体" w:cs="Arial" w:hint="eastAsia"/>
          <w:kern w:val="0"/>
          <w:sz w:val="32"/>
          <w:szCs w:val="32"/>
        </w:rPr>
        <w:t>，均已完成整改。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="宋体" w:cs="Arial"/>
          <w:color w:val="000000" w:themeColor="text1"/>
          <w:kern w:val="0"/>
          <w:sz w:val="32"/>
          <w:szCs w:val="32"/>
        </w:rPr>
      </w:pPr>
      <w:r w:rsidRPr="00DA358B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4、教育培训</w:t>
      </w:r>
    </w:p>
    <w:p w:rsidR="00A131F9" w:rsidRDefault="002606BD" w:rsidP="00A131F9">
      <w:pPr>
        <w:spacing w:line="560" w:lineRule="exact"/>
        <w:ind w:firstLineChars="200" w:firstLine="640"/>
        <w:rPr>
          <w:rFonts w:ascii="仿宋_GB2312" w:eastAsia="仿宋_GB2312" w:hAnsi="宋体" w:cs="Arial"/>
          <w:color w:val="000000" w:themeColor="text1"/>
          <w:kern w:val="0"/>
          <w:sz w:val="32"/>
          <w:szCs w:val="32"/>
        </w:rPr>
      </w:pPr>
      <w:r w:rsidRPr="00DA358B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公司</w:t>
      </w:r>
      <w:r w:rsidR="00A16A09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今年</w:t>
      </w:r>
      <w:r w:rsidR="00DC4990" w:rsidRPr="00DA358B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对25名新进员工开展三级安全教育培训工作；对 16</w:t>
      </w:r>
      <w:r w:rsidR="00A52181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名转岗员工开展转岗安全教育培训</w:t>
      </w:r>
      <w:r w:rsidR="00A131F9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；组织安全管理人员持证培训；公司</w:t>
      </w:r>
      <w:r w:rsidR="00C40740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开展专项教育培训23场，</w:t>
      </w:r>
      <w:r w:rsidR="00A131F9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完成职业病防治、安全生产月、消防安全等</w:t>
      </w:r>
      <w:r w:rsidR="00A131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主题</w:t>
      </w:r>
      <w:r w:rsidR="00A131F9" w:rsidRPr="00DA35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宣传教育培训3</w:t>
      </w:r>
      <w:r w:rsidR="00A131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场，均已全员覆盖。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="宋体" w:cs="Arial"/>
          <w:color w:val="000000" w:themeColor="text1"/>
          <w:kern w:val="0"/>
          <w:sz w:val="32"/>
          <w:szCs w:val="32"/>
        </w:rPr>
      </w:pPr>
      <w:r w:rsidRPr="00DA358B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5、应急管理</w:t>
      </w:r>
    </w:p>
    <w:p w:rsidR="008049B5" w:rsidRPr="00DA358B" w:rsidRDefault="002606BD" w:rsidP="00DA358B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2022年度</w:t>
      </w:r>
      <w:r w:rsidR="00CD428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公司深入践行“两个坚持，三个转变”防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灾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减灾救灾新理念，扎实做好各项应急管理工作。</w:t>
      </w:r>
      <w:r w:rsidR="00DC4990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以《生产经营单位生产安全事故应急预案编制导则》（GB/T29639-2020）为指导，结合双重预防机制体系</w:t>
      </w:r>
      <w:r w:rsidR="00E61626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</w:t>
      </w:r>
      <w:r w:rsidR="00DC4990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成果，对公司应急预案进行系统化修编</w:t>
      </w:r>
      <w:r w:rsidR="00E61626">
        <w:rPr>
          <w:rFonts w:ascii="仿宋_GB2312" w:eastAsia="仿宋_GB2312" w:hAnsi="仿宋" w:hint="eastAsia"/>
          <w:color w:val="000000" w:themeColor="text1"/>
          <w:sz w:val="32"/>
          <w:szCs w:val="32"/>
        </w:rPr>
        <w:t>，并发布</w:t>
      </w:r>
      <w:r w:rsidR="00DC4990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1项综合</w:t>
      </w:r>
      <w:r w:rsidR="00A131F9">
        <w:rPr>
          <w:rFonts w:ascii="仿宋_GB2312" w:eastAsia="仿宋_GB2312" w:hAnsi="仿宋" w:hint="eastAsia"/>
          <w:color w:val="000000" w:themeColor="text1"/>
          <w:sz w:val="32"/>
          <w:szCs w:val="32"/>
        </w:rPr>
        <w:t>性</w:t>
      </w:r>
      <w:r w:rsidR="00DC4990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预案，</w:t>
      </w:r>
      <w:r w:rsidR="00A131F9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="00DC4990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项专项预案，16项现场处置方案，完成预案的评审备案；</w:t>
      </w:r>
      <w:r w:rsidR="00A131F9">
        <w:rPr>
          <w:rFonts w:ascii="仿宋_GB2312" w:eastAsia="仿宋_GB2312" w:hAnsi="仿宋" w:hint="eastAsia"/>
          <w:color w:val="000000" w:themeColor="text1"/>
          <w:sz w:val="32"/>
          <w:szCs w:val="32"/>
        </w:rPr>
        <w:t>同年</w:t>
      </w:r>
      <w:r w:rsidR="00DC4990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DC4990" w:rsidRPr="00DA358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开展各类演练活动140场次；促进“练为战”的意识提升，加强了公司应急队伍处置突发事件的应对能力</w:t>
      </w:r>
      <w:r w:rsidR="00E61626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；加大</w:t>
      </w:r>
      <w:r w:rsidR="00DC4990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技防的提升和安防的监督管理，今年牵头完成了各生产区域安防装备升级工作，优化了安全系统的信息统计和日常维护管理措施，进一步提高公司反恐和治安保卫水平。</w:t>
      </w:r>
    </w:p>
    <w:p w:rsidR="008049B5" w:rsidRPr="00DA358B" w:rsidRDefault="00DC4990" w:rsidP="00DA358B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防台防汛工作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根据福清市防汛抗旱指挥部要求，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第一时间</w:t>
      </w:r>
      <w:r w:rsidR="00A52181">
        <w:rPr>
          <w:rFonts w:ascii="仿宋_GB2312" w:eastAsia="仿宋_GB2312" w:hAnsi="仿宋" w:hint="eastAsia"/>
          <w:color w:val="000000" w:themeColor="text1"/>
          <w:sz w:val="32"/>
          <w:szCs w:val="32"/>
        </w:rPr>
        <w:t>判定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并下发</w:t>
      </w:r>
      <w:r w:rsidR="00A52181">
        <w:rPr>
          <w:rFonts w:ascii="仿宋_GB2312" w:eastAsia="仿宋_GB2312" w:hAnsi="仿宋" w:hint="eastAsia"/>
          <w:color w:val="000000" w:themeColor="text1"/>
          <w:sz w:val="32"/>
          <w:szCs w:val="32"/>
        </w:rPr>
        <w:t>《</w:t>
      </w:r>
      <w:r w:rsidR="00A52181"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2022</w:t>
      </w:r>
      <w:r w:rsidR="00A52181">
        <w:rPr>
          <w:rFonts w:ascii="仿宋_GB2312" w:eastAsia="仿宋_GB2312" w:hAnsi="仿宋" w:hint="eastAsia"/>
          <w:color w:val="000000" w:themeColor="text1"/>
          <w:sz w:val="32"/>
          <w:szCs w:val="32"/>
        </w:rPr>
        <w:t>年防汛防台工作实施方案》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A52181">
        <w:rPr>
          <w:rFonts w:ascii="仿宋_GB2312" w:eastAsia="仿宋_GB2312" w:hAnsi="仿宋" w:hint="eastAsia"/>
          <w:color w:val="000000" w:themeColor="text1"/>
          <w:sz w:val="32"/>
          <w:szCs w:val="32"/>
        </w:rPr>
        <w:t>落实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督导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防台防汛的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专项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工作，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全面开展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各类防汛防台的培训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，召开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专题会议，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传达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上级单位的文件精神，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加强检查督导，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紧盯预警响应、应急处置，协调保障、值班值守等重点环节，按照福清市防汛抗旱指挥部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A52181">
        <w:rPr>
          <w:rFonts w:ascii="仿宋_GB2312" w:eastAsia="仿宋_GB2312" w:hAnsi="仿宋" w:hint="eastAsia"/>
          <w:color w:val="000000" w:themeColor="text1"/>
          <w:sz w:val="32"/>
          <w:szCs w:val="32"/>
        </w:rPr>
        <w:t>统一指挥，第一时间启动、响应、</w:t>
      </w:r>
      <w:r w:rsidR="00C40740">
        <w:rPr>
          <w:rFonts w:ascii="仿宋_GB2312" w:eastAsia="仿宋_GB2312" w:hAnsi="仿宋" w:hint="eastAsia"/>
          <w:color w:val="000000" w:themeColor="text1"/>
          <w:sz w:val="32"/>
          <w:szCs w:val="32"/>
        </w:rPr>
        <w:t>落实防台防汛各项措施，</w:t>
      </w:r>
      <w:r w:rsidRPr="00DA358B">
        <w:rPr>
          <w:rFonts w:ascii="仿宋_GB2312" w:eastAsia="仿宋_GB2312" w:hAnsi="仿宋" w:hint="eastAsia"/>
          <w:color w:val="000000" w:themeColor="text1"/>
          <w:sz w:val="32"/>
          <w:szCs w:val="32"/>
        </w:rPr>
        <w:t>保证了公司安全度汛，有序防台。</w:t>
      </w:r>
    </w:p>
    <w:p w:rsidR="008049B5" w:rsidRPr="002921B1" w:rsidRDefault="00DC4990" w:rsidP="00DA358B">
      <w:pPr>
        <w:spacing w:line="56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2921B1">
        <w:rPr>
          <w:rFonts w:ascii="仿宋_GB2312" w:eastAsia="仿宋_GB2312" w:hAnsi="宋体" w:cs="Arial" w:hint="eastAsia"/>
          <w:kern w:val="0"/>
          <w:sz w:val="32"/>
          <w:szCs w:val="32"/>
        </w:rPr>
        <w:t>7</w:t>
      </w:r>
      <w:r w:rsidR="00D3396C">
        <w:rPr>
          <w:rFonts w:ascii="仿宋_GB2312" w:eastAsia="仿宋_GB2312" w:hAnsi="宋体" w:cs="Arial" w:hint="eastAsia"/>
          <w:kern w:val="0"/>
          <w:sz w:val="32"/>
          <w:szCs w:val="32"/>
        </w:rPr>
        <w:t>、安全会议</w:t>
      </w:r>
    </w:p>
    <w:p w:rsidR="00C40740" w:rsidRPr="002921B1" w:rsidRDefault="00C40740" w:rsidP="00DA358B">
      <w:pPr>
        <w:spacing w:line="560" w:lineRule="exact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2921B1">
        <w:rPr>
          <w:rFonts w:ascii="仿宋_GB2312" w:eastAsia="仿宋_GB2312" w:hAnsi="宋体" w:cs="Arial" w:hint="eastAsia"/>
          <w:kern w:val="0"/>
          <w:sz w:val="32"/>
          <w:szCs w:val="32"/>
        </w:rPr>
        <w:t>今年公司参加上级会议5场，</w:t>
      </w:r>
      <w:r w:rsidR="00F46CA8" w:rsidRPr="002921B1">
        <w:rPr>
          <w:rFonts w:ascii="仿宋_GB2312" w:eastAsia="仿宋_GB2312" w:hAnsi="宋体" w:cs="Arial" w:hint="eastAsia"/>
          <w:kern w:val="0"/>
          <w:sz w:val="32"/>
          <w:szCs w:val="32"/>
        </w:rPr>
        <w:t>组织召开季度会议4场，</w:t>
      </w:r>
      <w:r w:rsidR="00F46CA8" w:rsidRPr="00E25FB3">
        <w:rPr>
          <w:rFonts w:ascii="仿宋_GB2312" w:eastAsia="仿宋_GB2312" w:hAnsi="宋体" w:cs="Arial" w:hint="eastAsia"/>
          <w:kern w:val="0"/>
          <w:sz w:val="32"/>
          <w:szCs w:val="32"/>
        </w:rPr>
        <w:t>专项会议</w:t>
      </w:r>
      <w:r w:rsidR="00E25FB3">
        <w:rPr>
          <w:rFonts w:ascii="仿宋_GB2312" w:eastAsia="仿宋_GB2312" w:hAnsi="宋体" w:cs="Arial" w:hint="eastAsia"/>
          <w:kern w:val="0"/>
          <w:sz w:val="32"/>
          <w:szCs w:val="32"/>
        </w:rPr>
        <w:t>4场</w:t>
      </w:r>
      <w:r w:rsidR="00A52181" w:rsidRPr="00E25FB3"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="0091103C">
        <w:rPr>
          <w:rFonts w:ascii="仿宋_GB2312" w:eastAsia="仿宋_GB2312" w:hAnsi="宋体" w:cs="Arial" w:hint="eastAsia"/>
          <w:kern w:val="0"/>
          <w:sz w:val="32"/>
          <w:szCs w:val="32"/>
        </w:rPr>
        <w:t>月</w:t>
      </w:r>
      <w:r w:rsidR="001C7A8F" w:rsidRPr="002921B1">
        <w:rPr>
          <w:rFonts w:ascii="仿宋_GB2312" w:eastAsia="仿宋_GB2312" w:hAnsi="宋体" w:cs="Arial" w:hint="eastAsia"/>
          <w:kern w:val="0"/>
          <w:sz w:val="32"/>
          <w:szCs w:val="32"/>
        </w:rPr>
        <w:t>安全生产工作会议</w:t>
      </w:r>
      <w:r w:rsidR="0091103C">
        <w:rPr>
          <w:rFonts w:ascii="仿宋_GB2312" w:eastAsia="仿宋_GB2312" w:hAnsi="宋体" w:cs="Arial" w:hint="eastAsia"/>
          <w:kern w:val="0"/>
          <w:sz w:val="32"/>
          <w:szCs w:val="32"/>
        </w:rPr>
        <w:t>7场</w:t>
      </w:r>
      <w:r w:rsidR="001C7A8F" w:rsidRPr="002921B1">
        <w:rPr>
          <w:rFonts w:ascii="仿宋_GB2312" w:eastAsia="仿宋_GB2312" w:hAnsi="宋体" w:cs="Arial" w:hint="eastAsia"/>
          <w:kern w:val="0"/>
          <w:sz w:val="32"/>
          <w:szCs w:val="32"/>
        </w:rPr>
        <w:t>，及时分析研判安全生产形势，</w:t>
      </w:r>
      <w:r w:rsidR="00E61626">
        <w:rPr>
          <w:rFonts w:ascii="仿宋_GB2312" w:eastAsia="仿宋_GB2312" w:hAnsi="宋体" w:cs="Arial" w:hint="eastAsia"/>
          <w:kern w:val="0"/>
          <w:sz w:val="32"/>
          <w:szCs w:val="32"/>
        </w:rPr>
        <w:t>部署安全工作任务，积极有序开展安全生产各项工作</w:t>
      </w:r>
      <w:r w:rsidR="002921B1" w:rsidRPr="002921B1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="宋体" w:cs="Arial"/>
          <w:color w:val="000000" w:themeColor="text1"/>
          <w:kern w:val="0"/>
          <w:sz w:val="32"/>
          <w:szCs w:val="32"/>
        </w:rPr>
      </w:pPr>
      <w:r w:rsidRPr="00DA358B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8、HSE活动开展</w:t>
      </w:r>
    </w:p>
    <w:p w:rsidR="008049B5" w:rsidRPr="000D4400" w:rsidRDefault="002606BD" w:rsidP="005C40CF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FF0000"/>
          <w:sz w:val="32"/>
          <w:szCs w:val="32"/>
        </w:rPr>
      </w:pPr>
      <w:r w:rsidRPr="002921B1">
        <w:rPr>
          <w:rFonts w:ascii="仿宋_GB2312" w:eastAsia="仿宋_GB2312" w:hAnsi="仿宋" w:hint="eastAsia"/>
          <w:sz w:val="32"/>
          <w:szCs w:val="32"/>
        </w:rPr>
        <w:t>公司结合</w:t>
      </w:r>
      <w:r w:rsidR="00005984" w:rsidRPr="002921B1">
        <w:rPr>
          <w:rFonts w:ascii="仿宋_GB2312" w:eastAsia="仿宋_GB2312" w:hAnsi="仿宋" w:hint="eastAsia"/>
          <w:sz w:val="32"/>
          <w:szCs w:val="32"/>
        </w:rPr>
        <w:t>“世界水日”</w:t>
      </w:r>
      <w:r w:rsidRPr="002921B1">
        <w:rPr>
          <w:rFonts w:ascii="仿宋_GB2312" w:eastAsia="仿宋_GB2312" w:hAnsi="仿宋" w:hint="eastAsia"/>
          <w:sz w:val="32"/>
          <w:szCs w:val="32"/>
        </w:rPr>
        <w:t>“</w:t>
      </w:r>
      <w:r w:rsidR="00DC4990" w:rsidRPr="002921B1">
        <w:rPr>
          <w:rFonts w:ascii="仿宋_GB2312" w:eastAsia="仿宋_GB2312" w:hAnsi="仿宋" w:hint="eastAsia"/>
          <w:sz w:val="32"/>
          <w:szCs w:val="32"/>
        </w:rPr>
        <w:t>职业病防治法宣传周”、“防灾减灾日”、“安全月”、</w:t>
      </w:r>
      <w:r w:rsidR="002921B1" w:rsidRPr="002921B1">
        <w:rPr>
          <w:rFonts w:ascii="仿宋_GB2312" w:eastAsia="仿宋_GB2312" w:hAnsi="仿宋" w:hint="eastAsia"/>
          <w:sz w:val="32"/>
          <w:szCs w:val="32"/>
        </w:rPr>
        <w:t>“环境保护日”、</w:t>
      </w:r>
      <w:r w:rsidR="00DC4990" w:rsidRPr="002921B1">
        <w:rPr>
          <w:rFonts w:ascii="仿宋_GB2312" w:eastAsia="仿宋_GB2312" w:hAnsi="仿宋" w:hint="eastAsia"/>
          <w:sz w:val="32"/>
          <w:szCs w:val="32"/>
        </w:rPr>
        <w:t>“119消防安全月”“122交通安全宣传周”等活动</w:t>
      </w:r>
      <w:r w:rsidRPr="002921B1">
        <w:rPr>
          <w:rFonts w:ascii="仿宋_GB2312" w:eastAsia="仿宋_GB2312" w:hAnsi="仿宋" w:hint="eastAsia"/>
          <w:sz w:val="32"/>
          <w:szCs w:val="32"/>
        </w:rPr>
        <w:t>主题</w:t>
      </w:r>
      <w:r w:rsidR="00DC4990" w:rsidRPr="002921B1">
        <w:rPr>
          <w:rFonts w:ascii="仿宋_GB2312" w:eastAsia="仿宋_GB2312" w:hAnsi="仿宋" w:hint="eastAsia"/>
          <w:sz w:val="32"/>
          <w:szCs w:val="32"/>
        </w:rPr>
        <w:t>，</w:t>
      </w:r>
      <w:r w:rsidR="00005984" w:rsidRPr="002921B1">
        <w:rPr>
          <w:rFonts w:ascii="仿宋_GB2312" w:eastAsia="仿宋_GB2312" w:hAnsi="仿宋" w:hint="eastAsia"/>
          <w:sz w:val="32"/>
          <w:szCs w:val="32"/>
        </w:rPr>
        <w:t>通过发放</w:t>
      </w:r>
      <w:r w:rsidR="00DC4990" w:rsidRPr="002921B1">
        <w:rPr>
          <w:rFonts w:ascii="仿宋_GB2312" w:eastAsia="仿宋_GB2312" w:hAnsi="仿宋" w:hint="eastAsia"/>
          <w:sz w:val="32"/>
          <w:szCs w:val="32"/>
        </w:rPr>
        <w:t>宣传挂图、安全读本、</w:t>
      </w:r>
      <w:r w:rsidR="00DC4990" w:rsidRPr="00591E38">
        <w:rPr>
          <w:rFonts w:ascii="仿宋_GB2312" w:eastAsia="仿宋_GB2312" w:hAnsi="仿宋" w:hint="eastAsia"/>
          <w:sz w:val="32"/>
          <w:szCs w:val="32"/>
        </w:rPr>
        <w:t>宣传横幅、安全知识小手册</w:t>
      </w:r>
      <w:r w:rsidR="00005984" w:rsidRPr="00591E38">
        <w:rPr>
          <w:rFonts w:ascii="仿宋_GB2312" w:eastAsia="仿宋_GB2312" w:hAnsi="仿宋" w:hint="eastAsia"/>
          <w:sz w:val="32"/>
          <w:szCs w:val="32"/>
        </w:rPr>
        <w:t>、</w:t>
      </w:r>
      <w:r w:rsidR="00DC4990" w:rsidRPr="00591E38">
        <w:rPr>
          <w:rFonts w:ascii="仿宋_GB2312" w:eastAsia="仿宋_GB2312" w:hAnsi="仿宋" w:hint="eastAsia"/>
          <w:sz w:val="32"/>
          <w:szCs w:val="32"/>
        </w:rPr>
        <w:t>安全知识试卷</w:t>
      </w:r>
      <w:r w:rsidR="00005984" w:rsidRPr="00591E38">
        <w:rPr>
          <w:rFonts w:ascii="仿宋_GB2312" w:eastAsia="仿宋_GB2312" w:hAnsi="仿宋" w:hint="eastAsia"/>
          <w:sz w:val="32"/>
          <w:szCs w:val="32"/>
        </w:rPr>
        <w:t>、</w:t>
      </w:r>
      <w:r w:rsidR="00DC4990" w:rsidRPr="00591E38">
        <w:rPr>
          <w:rFonts w:ascii="仿宋_GB2312" w:eastAsia="仿宋_GB2312" w:hAnsi="仿宋" w:hint="eastAsia"/>
          <w:sz w:val="32"/>
          <w:szCs w:val="32"/>
        </w:rPr>
        <w:t>传阅安全宣教视频</w:t>
      </w:r>
      <w:r w:rsidR="00005984" w:rsidRPr="00591E38">
        <w:rPr>
          <w:rFonts w:ascii="仿宋_GB2312" w:eastAsia="仿宋_GB2312" w:hAnsi="仿宋" w:hint="eastAsia"/>
          <w:sz w:val="32"/>
          <w:szCs w:val="32"/>
        </w:rPr>
        <w:t>等方式</w:t>
      </w:r>
      <w:r w:rsidR="005C40CF" w:rsidRPr="00591E38">
        <w:rPr>
          <w:rFonts w:ascii="仿宋_GB2312" w:eastAsia="仿宋_GB2312" w:hAnsi="仿宋" w:hint="eastAsia"/>
          <w:sz w:val="32"/>
          <w:szCs w:val="32"/>
        </w:rPr>
        <w:t>，</w:t>
      </w:r>
      <w:r w:rsidR="009A0D25">
        <w:rPr>
          <w:rFonts w:ascii="仿宋_GB2312" w:eastAsia="仿宋_GB2312" w:hAnsi="仿宋" w:hint="eastAsia"/>
          <w:sz w:val="32"/>
          <w:szCs w:val="32"/>
        </w:rPr>
        <w:t>大力宣传安全生产工作要求，普及安全</w:t>
      </w:r>
      <w:r w:rsidR="00741B5D">
        <w:rPr>
          <w:rFonts w:ascii="仿宋_GB2312" w:eastAsia="仿宋_GB2312" w:hAnsi="仿宋" w:hint="eastAsia"/>
          <w:sz w:val="32"/>
          <w:szCs w:val="32"/>
        </w:rPr>
        <w:t>生产工作常识</w:t>
      </w:r>
      <w:r w:rsidR="005C40CF" w:rsidRPr="00591E38">
        <w:rPr>
          <w:rFonts w:ascii="仿宋_GB2312" w:eastAsia="仿宋_GB2312" w:hAnsi="仿宋" w:hint="eastAsia"/>
          <w:sz w:val="32"/>
          <w:szCs w:val="32"/>
        </w:rPr>
        <w:t>；</w:t>
      </w:r>
      <w:r w:rsidR="002B0C50" w:rsidRPr="00591E38">
        <w:rPr>
          <w:rFonts w:ascii="仿宋_GB2312" w:eastAsia="仿宋_GB2312" w:hAnsi="仿宋" w:hint="eastAsia"/>
          <w:sz w:val="32"/>
          <w:szCs w:val="32"/>
        </w:rPr>
        <w:t>通过</w:t>
      </w:r>
      <w:r w:rsidR="005C40CF" w:rsidRPr="00591E38">
        <w:rPr>
          <w:rFonts w:ascii="仿宋_GB2312" w:eastAsia="仿宋_GB2312" w:hAnsi="仿宋" w:hint="eastAsia"/>
          <w:sz w:val="32"/>
          <w:szCs w:val="32"/>
        </w:rPr>
        <w:t>组织开展第二届安全技能竞赛活动，</w:t>
      </w:r>
      <w:r w:rsidR="002B0C50" w:rsidRPr="00591E38">
        <w:rPr>
          <w:rFonts w:ascii="仿宋_GB2312" w:eastAsia="仿宋_GB2312" w:hAnsi="仿宋" w:hint="eastAsia"/>
          <w:sz w:val="32"/>
          <w:szCs w:val="32"/>
        </w:rPr>
        <w:t>以竞促学</w:t>
      </w:r>
      <w:r w:rsidR="0048726B">
        <w:rPr>
          <w:rFonts w:ascii="仿宋_GB2312" w:eastAsia="仿宋_GB2312" w:hAnsi="仿宋" w:hint="eastAsia"/>
          <w:sz w:val="32"/>
          <w:szCs w:val="32"/>
        </w:rPr>
        <w:t>，提升技能水平</w:t>
      </w:r>
      <w:r w:rsidR="002B0C50" w:rsidRPr="00591E38">
        <w:rPr>
          <w:rFonts w:ascii="仿宋_GB2312" w:eastAsia="仿宋_GB2312" w:hAnsi="仿宋" w:hint="eastAsia"/>
          <w:sz w:val="32"/>
          <w:szCs w:val="32"/>
        </w:rPr>
        <w:t>；组织员工</w:t>
      </w:r>
      <w:r w:rsidR="0026646A" w:rsidRPr="00591E38">
        <w:rPr>
          <w:rFonts w:ascii="仿宋_GB2312" w:eastAsia="仿宋_GB2312" w:hAnsi="仿宋" w:hint="eastAsia"/>
          <w:sz w:val="32"/>
          <w:szCs w:val="32"/>
        </w:rPr>
        <w:t>参加中闽水务系统第九届“安康杯”系列竞赛活动</w:t>
      </w:r>
      <w:r w:rsidR="00206D7E" w:rsidRPr="00591E38">
        <w:rPr>
          <w:rFonts w:ascii="仿宋_GB2312" w:eastAsia="仿宋_GB2312" w:hAnsi="仿宋" w:hint="eastAsia"/>
          <w:sz w:val="32"/>
          <w:szCs w:val="32"/>
        </w:rPr>
        <w:t>，</w:t>
      </w:r>
      <w:r w:rsidR="0048726B">
        <w:rPr>
          <w:rFonts w:ascii="仿宋_GB2312" w:eastAsia="仿宋_GB2312" w:hAnsi="仿宋" w:hint="eastAsia"/>
          <w:sz w:val="32"/>
          <w:szCs w:val="32"/>
        </w:rPr>
        <w:t>加强交流，并在竞赛活动中取得较好的成绩</w:t>
      </w:r>
      <w:r w:rsidR="00741B5D">
        <w:rPr>
          <w:rFonts w:ascii="仿宋_GB2312" w:eastAsia="仿宋_GB2312" w:hAnsi="仿宋" w:hint="eastAsia"/>
          <w:sz w:val="32"/>
          <w:szCs w:val="32"/>
        </w:rPr>
        <w:t>。通过</w:t>
      </w:r>
      <w:r w:rsidR="0048726B">
        <w:rPr>
          <w:rFonts w:ascii="仿宋_GB2312" w:eastAsia="仿宋_GB2312" w:hAnsi="仿宋" w:hint="eastAsia"/>
          <w:sz w:val="32"/>
          <w:szCs w:val="32"/>
        </w:rPr>
        <w:t>以上</w:t>
      </w:r>
      <w:r w:rsidR="00741B5D">
        <w:rPr>
          <w:rFonts w:ascii="仿宋_GB2312" w:eastAsia="仿宋_GB2312" w:hAnsi="仿宋" w:hint="eastAsia"/>
          <w:sz w:val="32"/>
          <w:szCs w:val="32"/>
        </w:rPr>
        <w:t>一系列措施，</w:t>
      </w:r>
      <w:r w:rsidR="00741B5D" w:rsidRPr="00591E38">
        <w:rPr>
          <w:rFonts w:ascii="仿宋_GB2312" w:eastAsia="仿宋_GB2312" w:hAnsi="仿宋" w:hint="eastAsia"/>
          <w:sz w:val="32"/>
          <w:szCs w:val="32"/>
        </w:rPr>
        <w:t>营造了浓厚的</w:t>
      </w:r>
      <w:r w:rsidR="0048726B">
        <w:rPr>
          <w:rFonts w:ascii="仿宋_GB2312" w:eastAsia="仿宋_GB2312" w:hAnsi="仿宋" w:hint="eastAsia"/>
          <w:sz w:val="32"/>
          <w:szCs w:val="32"/>
        </w:rPr>
        <w:t>企业</w:t>
      </w:r>
      <w:r w:rsidR="00741B5D" w:rsidRPr="00591E38">
        <w:rPr>
          <w:rFonts w:ascii="仿宋_GB2312" w:eastAsia="仿宋_GB2312" w:hAnsi="仿宋" w:hint="eastAsia"/>
          <w:sz w:val="32"/>
          <w:szCs w:val="32"/>
        </w:rPr>
        <w:t>安全文化氛围，使公司人员对HSE相关工作认识进一步加深</w:t>
      </w:r>
      <w:r w:rsidR="00F84AA5">
        <w:rPr>
          <w:rFonts w:ascii="仿宋_GB2312" w:eastAsia="仿宋_GB2312" w:hAnsi="仿宋" w:hint="eastAsia"/>
          <w:sz w:val="32"/>
          <w:szCs w:val="32"/>
        </w:rPr>
        <w:t>。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宋体" w:hint="eastAsia"/>
          <w:color w:val="000000" w:themeColor="text1"/>
          <w:sz w:val="32"/>
          <w:szCs w:val="32"/>
        </w:rPr>
        <w:t>9、HSE档案管理</w:t>
      </w:r>
    </w:p>
    <w:p w:rsidR="00784FAC" w:rsidRPr="00C530E5" w:rsidRDefault="00BE6A6D" w:rsidP="00C530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30E5">
        <w:rPr>
          <w:rFonts w:ascii="仿宋_GB2312" w:eastAsia="仿宋_GB2312" w:hAnsi="宋体" w:hint="eastAsia"/>
          <w:sz w:val="32"/>
          <w:szCs w:val="32"/>
        </w:rPr>
        <w:t>公司</w:t>
      </w:r>
      <w:r w:rsidR="00DC4990" w:rsidRPr="00C530E5">
        <w:rPr>
          <w:rFonts w:ascii="仿宋_GB2312" w:eastAsia="仿宋_GB2312" w:hAnsi="宋体" w:hint="eastAsia"/>
          <w:sz w:val="32"/>
          <w:szCs w:val="32"/>
        </w:rPr>
        <w:t>以</w:t>
      </w:r>
      <w:r w:rsidR="00005984" w:rsidRPr="00C530E5">
        <w:rPr>
          <w:rFonts w:ascii="仿宋_GB2312" w:eastAsia="仿宋_GB2312" w:hAnsi="宋体" w:hint="eastAsia"/>
          <w:sz w:val="32"/>
          <w:szCs w:val="32"/>
        </w:rPr>
        <w:t>供水行业安全生产标准化基本规范评审细则和</w:t>
      </w:r>
      <w:r w:rsidR="008D668E" w:rsidRPr="00C530E5">
        <w:rPr>
          <w:rFonts w:ascii="仿宋_GB2312" w:eastAsia="仿宋_GB2312" w:hAnsi="宋体" w:hint="eastAsia"/>
          <w:sz w:val="32"/>
          <w:szCs w:val="32"/>
        </w:rPr>
        <w:t>供水企业</w:t>
      </w:r>
      <w:r w:rsidR="00784FAC" w:rsidRPr="00C530E5">
        <w:rPr>
          <w:rFonts w:ascii="仿宋_GB2312" w:eastAsia="仿宋_GB2312" w:hAnsi="宋体" w:hint="eastAsia"/>
          <w:sz w:val="32"/>
          <w:szCs w:val="32"/>
        </w:rPr>
        <w:t>安全生产标准化为指导</w:t>
      </w:r>
      <w:r w:rsidR="00DC4990" w:rsidRPr="00C530E5">
        <w:rPr>
          <w:rFonts w:ascii="仿宋_GB2312" w:eastAsia="仿宋_GB2312" w:hAnsi="宋体" w:hint="eastAsia"/>
          <w:sz w:val="32"/>
          <w:szCs w:val="32"/>
        </w:rPr>
        <w:t>，</w:t>
      </w:r>
      <w:r w:rsidR="00005984" w:rsidRPr="00C530E5">
        <w:rPr>
          <w:rFonts w:ascii="仿宋_GB2312" w:eastAsia="仿宋_GB2312" w:hAnsi="宋体" w:hint="eastAsia"/>
          <w:sz w:val="32"/>
          <w:szCs w:val="32"/>
        </w:rPr>
        <w:t>全面规范</w:t>
      </w:r>
      <w:r w:rsidR="00DC4990" w:rsidRPr="00C530E5">
        <w:rPr>
          <w:rFonts w:ascii="仿宋_GB2312" w:eastAsia="仿宋_GB2312" w:hAnsi="宋体" w:hint="eastAsia"/>
          <w:sz w:val="32"/>
          <w:szCs w:val="32"/>
        </w:rPr>
        <w:t>公司HSE</w:t>
      </w:r>
      <w:r w:rsidR="00005984" w:rsidRPr="00C530E5">
        <w:rPr>
          <w:rFonts w:ascii="仿宋_GB2312" w:eastAsia="仿宋_GB2312" w:hAnsi="宋体" w:hint="eastAsia"/>
          <w:sz w:val="32"/>
          <w:szCs w:val="32"/>
        </w:rPr>
        <w:t>档案</w:t>
      </w:r>
      <w:r w:rsidR="00DC4990" w:rsidRPr="00C530E5">
        <w:rPr>
          <w:rFonts w:ascii="仿宋_GB2312" w:eastAsia="仿宋_GB2312" w:hAnsi="宋体" w:hint="eastAsia"/>
          <w:sz w:val="32"/>
          <w:szCs w:val="32"/>
        </w:rPr>
        <w:t>，共</w:t>
      </w:r>
      <w:r w:rsidR="00DC4990" w:rsidRPr="00C530E5">
        <w:rPr>
          <w:rFonts w:ascii="仿宋_GB2312" w:eastAsia="仿宋_GB2312" w:hAnsi="仿宋" w:hint="eastAsia"/>
          <w:sz w:val="32"/>
          <w:szCs w:val="32"/>
        </w:rPr>
        <w:t>8个一级大项，每个大项内设置</w:t>
      </w:r>
      <w:r w:rsidR="001B4499">
        <w:rPr>
          <w:rFonts w:ascii="仿宋_GB2312" w:eastAsia="仿宋_GB2312" w:hAnsi="仿宋" w:hint="eastAsia"/>
          <w:sz w:val="32"/>
          <w:szCs w:val="32"/>
        </w:rPr>
        <w:t>若</w:t>
      </w:r>
      <w:r w:rsidR="00DC4990" w:rsidRPr="00C530E5">
        <w:rPr>
          <w:rFonts w:ascii="仿宋_GB2312" w:eastAsia="仿宋_GB2312" w:hAnsi="仿宋" w:hint="eastAsia"/>
          <w:sz w:val="32"/>
          <w:szCs w:val="32"/>
        </w:rPr>
        <w:t>干二级子项进一步细化档案分类，共计44个二级</w:t>
      </w:r>
      <w:r w:rsidR="00DC4990" w:rsidRPr="00C530E5">
        <w:rPr>
          <w:rFonts w:ascii="仿宋_GB2312" w:eastAsia="仿宋_GB2312" w:hAnsi="仿宋" w:hint="eastAsia"/>
          <w:sz w:val="32"/>
          <w:szCs w:val="32"/>
        </w:rPr>
        <w:lastRenderedPageBreak/>
        <w:t>子项</w:t>
      </w:r>
      <w:r w:rsidR="00DC4990" w:rsidRPr="00C530E5">
        <w:rPr>
          <w:rFonts w:ascii="仿宋_GB2312" w:eastAsia="仿宋_GB2312" w:hAnsi="宋体" w:hint="eastAsia"/>
          <w:sz w:val="32"/>
          <w:szCs w:val="32"/>
        </w:rPr>
        <w:t>，通过标准化档案建设，</w:t>
      </w:r>
      <w:r w:rsidR="002921B1" w:rsidRPr="00C530E5">
        <w:rPr>
          <w:rFonts w:ascii="仿宋_GB2312" w:eastAsia="仿宋_GB2312" w:hAnsi="宋体" w:hint="eastAsia"/>
          <w:sz w:val="32"/>
          <w:szCs w:val="32"/>
        </w:rPr>
        <w:t>增加了档案资料准确性、完整性、方便性，切实提高安全数质量</w:t>
      </w:r>
      <w:r w:rsidR="00C530E5" w:rsidRPr="00C530E5">
        <w:rPr>
          <w:rFonts w:ascii="仿宋_GB2312" w:eastAsia="仿宋_GB2312" w:hAnsi="宋体" w:hint="eastAsia"/>
          <w:sz w:val="32"/>
          <w:szCs w:val="32"/>
        </w:rPr>
        <w:t>管理水平。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宋体" w:hint="eastAsia"/>
          <w:color w:val="000000" w:themeColor="text1"/>
          <w:sz w:val="32"/>
          <w:szCs w:val="32"/>
        </w:rPr>
        <w:t>10、“三同时”管理</w:t>
      </w:r>
    </w:p>
    <w:p w:rsidR="008049B5" w:rsidRPr="00DA358B" w:rsidRDefault="00BE6A6D" w:rsidP="003F7766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宋体" w:hint="eastAsia"/>
          <w:color w:val="000000" w:themeColor="text1"/>
          <w:sz w:val="32"/>
          <w:szCs w:val="32"/>
        </w:rPr>
        <w:t>公司</w:t>
      </w:r>
      <w:r w:rsidR="0091103C">
        <w:rPr>
          <w:rFonts w:ascii="仿宋_GB2312" w:eastAsia="仿宋_GB2312" w:hAnsi="宋体" w:hint="eastAsia"/>
          <w:color w:val="000000" w:themeColor="text1"/>
          <w:sz w:val="32"/>
          <w:szCs w:val="32"/>
        </w:rPr>
        <w:t>加强对</w:t>
      </w:r>
      <w:r w:rsidR="00005984">
        <w:rPr>
          <w:rFonts w:ascii="仿宋_GB2312" w:eastAsia="仿宋_GB2312" w:hAnsi="宋体" w:hint="eastAsia"/>
          <w:color w:val="000000" w:themeColor="text1"/>
          <w:sz w:val="32"/>
          <w:szCs w:val="32"/>
        </w:rPr>
        <w:t>在建施工</w:t>
      </w:r>
      <w:r w:rsidR="00DC4990" w:rsidRPr="00DA358B">
        <w:rPr>
          <w:rFonts w:ascii="仿宋_GB2312" w:eastAsia="仿宋_GB2312" w:hAnsi="宋体" w:hint="eastAsia"/>
          <w:color w:val="000000" w:themeColor="text1"/>
          <w:sz w:val="32"/>
          <w:szCs w:val="32"/>
        </w:rPr>
        <w:t>项目</w:t>
      </w:r>
      <w:r w:rsidR="0091103C">
        <w:rPr>
          <w:rFonts w:ascii="仿宋_GB2312" w:eastAsia="仿宋_GB2312" w:hAnsi="宋体" w:hint="eastAsia"/>
          <w:color w:val="000000" w:themeColor="text1"/>
          <w:sz w:val="32"/>
          <w:szCs w:val="32"/>
        </w:rPr>
        <w:t>的</w:t>
      </w:r>
      <w:r w:rsidR="00005984">
        <w:rPr>
          <w:rFonts w:ascii="仿宋_GB2312" w:eastAsia="仿宋_GB2312" w:hAnsi="宋体" w:hint="eastAsia"/>
          <w:color w:val="000000" w:themeColor="text1"/>
          <w:sz w:val="32"/>
          <w:szCs w:val="32"/>
        </w:rPr>
        <w:t>安全监管</w:t>
      </w:r>
      <w:r w:rsidR="00DC4990" w:rsidRPr="00DA358B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="00005984">
        <w:rPr>
          <w:rFonts w:ascii="仿宋_GB2312" w:eastAsia="仿宋_GB2312" w:hAnsi="宋体" w:hint="eastAsia"/>
          <w:color w:val="000000" w:themeColor="text1"/>
          <w:sz w:val="32"/>
          <w:szCs w:val="32"/>
        </w:rPr>
        <w:t>督促施工单位</w:t>
      </w:r>
      <w:r w:rsidR="001C7A8F">
        <w:rPr>
          <w:rFonts w:ascii="仿宋_GB2312" w:eastAsia="仿宋_GB2312" w:hAnsi="宋体" w:hint="eastAsia"/>
          <w:color w:val="000000" w:themeColor="text1"/>
          <w:sz w:val="32"/>
          <w:szCs w:val="32"/>
        </w:rPr>
        <w:t>严格</w:t>
      </w:r>
      <w:r w:rsidR="00005984">
        <w:rPr>
          <w:rFonts w:ascii="仿宋_GB2312" w:eastAsia="仿宋_GB2312" w:hAnsi="宋体" w:hint="eastAsia"/>
          <w:color w:val="000000" w:themeColor="text1"/>
          <w:sz w:val="32"/>
          <w:szCs w:val="32"/>
        </w:rPr>
        <w:t>落实“三同时”管理，规范政府部门</w:t>
      </w:r>
      <w:r w:rsidR="003F7766">
        <w:rPr>
          <w:rFonts w:ascii="仿宋_GB2312" w:eastAsia="仿宋_GB2312" w:hAnsi="宋体" w:hint="eastAsia"/>
          <w:color w:val="000000" w:themeColor="text1"/>
          <w:sz w:val="32"/>
          <w:szCs w:val="32"/>
        </w:rPr>
        <w:t>文件报批，</w:t>
      </w:r>
      <w:r w:rsidR="00DC4990" w:rsidRPr="00DA358B">
        <w:rPr>
          <w:rFonts w:ascii="仿宋_GB2312" w:eastAsia="仿宋_GB2312" w:hAnsi="宋体" w:hint="eastAsia"/>
          <w:color w:val="000000" w:themeColor="text1"/>
          <w:sz w:val="32"/>
          <w:szCs w:val="32"/>
        </w:rPr>
        <w:t>督导施工单位依法依规开展项目建设。</w:t>
      </w:r>
    </w:p>
    <w:p w:rsidR="008049B5" w:rsidRPr="00DA358B" w:rsidRDefault="00DC4990" w:rsidP="00DA358B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A358B">
        <w:rPr>
          <w:rFonts w:ascii="仿宋_GB2312" w:eastAsia="仿宋_GB2312" w:hAnsi="宋体" w:hint="eastAsia"/>
          <w:color w:val="000000" w:themeColor="text1"/>
          <w:sz w:val="32"/>
          <w:szCs w:val="32"/>
        </w:rPr>
        <w:t>11</w:t>
      </w:r>
      <w:r w:rsidR="00BE6A6D" w:rsidRPr="00DA358B">
        <w:rPr>
          <w:rFonts w:ascii="仿宋_GB2312" w:eastAsia="仿宋_GB2312" w:hAnsi="宋体" w:hint="eastAsia"/>
          <w:color w:val="000000" w:themeColor="text1"/>
          <w:sz w:val="32"/>
          <w:szCs w:val="32"/>
        </w:rPr>
        <w:t>、职业健康与环境卫生管理情况</w:t>
      </w:r>
    </w:p>
    <w:p w:rsidR="008049B5" w:rsidRPr="003F7766" w:rsidRDefault="00BE6A6D" w:rsidP="00DA35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30E5">
        <w:rPr>
          <w:rFonts w:ascii="仿宋_GB2312" w:eastAsia="仿宋_GB2312" w:hAnsi="仿宋" w:hint="eastAsia"/>
          <w:sz w:val="32"/>
          <w:szCs w:val="32"/>
        </w:rPr>
        <w:t>公司</w:t>
      </w:r>
      <w:r w:rsidR="00DC4990" w:rsidRPr="00C530E5">
        <w:rPr>
          <w:rFonts w:ascii="仿宋_GB2312" w:eastAsia="仿宋_GB2312" w:hAnsi="仿宋" w:hint="eastAsia"/>
          <w:sz w:val="32"/>
          <w:szCs w:val="32"/>
        </w:rPr>
        <w:t>以习近平新时代生态文明思想为指导，</w:t>
      </w:r>
      <w:r w:rsidR="007909B8">
        <w:rPr>
          <w:rFonts w:ascii="仿宋_GB2312" w:eastAsia="仿宋_GB2312" w:hAnsi="仿宋" w:hint="eastAsia"/>
          <w:sz w:val="32"/>
          <w:szCs w:val="32"/>
        </w:rPr>
        <w:t>深入</w:t>
      </w:r>
      <w:r w:rsidR="00C530E5" w:rsidRPr="00C530E5">
        <w:rPr>
          <w:rFonts w:ascii="仿宋_GB2312" w:eastAsia="仿宋_GB2312" w:hAnsi="仿宋" w:hint="eastAsia"/>
          <w:sz w:val="32"/>
          <w:szCs w:val="32"/>
        </w:rPr>
        <w:t>贯彻</w:t>
      </w:r>
      <w:r w:rsidR="00DC4990" w:rsidRPr="00C530E5">
        <w:rPr>
          <w:rFonts w:ascii="仿宋_GB2312" w:eastAsia="仿宋_GB2312" w:hAnsi="仿宋" w:hint="eastAsia"/>
          <w:sz w:val="32"/>
          <w:szCs w:val="32"/>
        </w:rPr>
        <w:t>“绿色发展”</w:t>
      </w:r>
      <w:r w:rsidR="00C530E5" w:rsidRPr="00C530E5">
        <w:rPr>
          <w:rFonts w:ascii="仿宋_GB2312" w:eastAsia="仿宋_GB2312" w:hAnsi="仿宋" w:hint="eastAsia"/>
          <w:sz w:val="32"/>
          <w:szCs w:val="32"/>
        </w:rPr>
        <w:t>理念</w:t>
      </w:r>
      <w:r w:rsidR="00DC4990" w:rsidRPr="00C530E5">
        <w:rPr>
          <w:rFonts w:ascii="仿宋_GB2312" w:eastAsia="仿宋_GB2312" w:hAnsi="仿宋" w:hint="eastAsia"/>
          <w:sz w:val="32"/>
          <w:szCs w:val="32"/>
        </w:rPr>
        <w:t>。</w:t>
      </w:r>
      <w:r w:rsidR="00DC4990" w:rsidRPr="003F7766">
        <w:rPr>
          <w:rFonts w:ascii="仿宋_GB2312" w:eastAsia="仿宋_GB2312" w:hAnsi="仿宋" w:hint="eastAsia"/>
          <w:sz w:val="32"/>
          <w:szCs w:val="32"/>
        </w:rPr>
        <w:t>一是</w:t>
      </w:r>
      <w:r w:rsidR="003F7766">
        <w:rPr>
          <w:rFonts w:ascii="仿宋_GB2312" w:eastAsia="仿宋_GB2312" w:hAnsi="仿宋" w:hint="eastAsia"/>
          <w:sz w:val="32"/>
          <w:szCs w:val="32"/>
        </w:rPr>
        <w:t>加强</w:t>
      </w:r>
      <w:r w:rsidR="00DC4990" w:rsidRPr="003F7766">
        <w:rPr>
          <w:rFonts w:ascii="仿宋_GB2312" w:eastAsia="仿宋_GB2312" w:hAnsi="仿宋" w:hint="eastAsia"/>
          <w:sz w:val="32"/>
          <w:szCs w:val="32"/>
        </w:rPr>
        <w:t>尾水处置</w:t>
      </w:r>
      <w:r w:rsidR="003F7766">
        <w:rPr>
          <w:rFonts w:ascii="仿宋_GB2312" w:eastAsia="仿宋_GB2312" w:hAnsi="仿宋" w:hint="eastAsia"/>
          <w:sz w:val="32"/>
          <w:szCs w:val="32"/>
        </w:rPr>
        <w:t>管理</w:t>
      </w:r>
      <w:r w:rsidR="007909B8">
        <w:rPr>
          <w:rFonts w:ascii="仿宋_GB2312" w:eastAsia="仿宋_GB2312" w:hAnsi="仿宋" w:hint="eastAsia"/>
          <w:sz w:val="32"/>
          <w:szCs w:val="32"/>
        </w:rPr>
        <w:t>，提高尾水回收利用，做到尾水“零排放”</w:t>
      </w:r>
      <w:r w:rsidR="00DC4990" w:rsidRPr="003F7766">
        <w:rPr>
          <w:rFonts w:ascii="仿宋_GB2312" w:eastAsia="仿宋_GB2312" w:hAnsi="仿宋" w:hint="eastAsia"/>
          <w:bCs/>
          <w:sz w:val="32"/>
          <w:szCs w:val="32"/>
        </w:rPr>
        <w:t>；二是对各级化验室危废药品处置</w:t>
      </w:r>
      <w:r w:rsidR="003F7766">
        <w:rPr>
          <w:rFonts w:ascii="仿宋_GB2312" w:eastAsia="仿宋_GB2312" w:hAnsi="仿宋" w:hint="eastAsia"/>
          <w:bCs/>
          <w:sz w:val="32"/>
          <w:szCs w:val="32"/>
        </w:rPr>
        <w:t>加强</w:t>
      </w:r>
      <w:r w:rsidR="00DC4990" w:rsidRPr="003F7766">
        <w:rPr>
          <w:rFonts w:ascii="仿宋_GB2312" w:eastAsia="仿宋_GB2312" w:hAnsi="仿宋" w:hint="eastAsia"/>
          <w:bCs/>
          <w:sz w:val="32"/>
          <w:szCs w:val="32"/>
        </w:rPr>
        <w:t>安全监督；三是加强垃圾分类引导宣传，做好垃圾分类管理工作，</w:t>
      </w:r>
      <w:r w:rsidR="00DC4990" w:rsidRPr="003F7766">
        <w:rPr>
          <w:rFonts w:ascii="仿宋_GB2312" w:eastAsia="仿宋_GB2312" w:hAnsi="仿宋" w:hint="eastAsia"/>
          <w:sz w:val="32"/>
          <w:szCs w:val="32"/>
        </w:rPr>
        <w:t>四是根据职业病防治法的规范要求，持续开展生产场所职业病危害检测，开展职工职业健康体检，完成职业病危害申报，及时补充更新劳保防护工器具，为员工创造符合国家职业卫生标准和卫生要求的工作环境。</w:t>
      </w:r>
      <w:bookmarkStart w:id="0" w:name="_GoBack"/>
      <w:bookmarkEnd w:id="0"/>
    </w:p>
    <w:p w:rsidR="008049B5" w:rsidRPr="00BB73A3" w:rsidRDefault="008049B5"/>
    <w:sectPr w:rsidR="008049B5" w:rsidRPr="00BB73A3" w:rsidSect="005B04BD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426" w:rsidRDefault="00805426" w:rsidP="003F40AE">
      <w:r>
        <w:separator/>
      </w:r>
    </w:p>
  </w:endnote>
  <w:endnote w:type="continuationSeparator" w:id="1">
    <w:p w:rsidR="00805426" w:rsidRDefault="00805426" w:rsidP="003F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426" w:rsidRDefault="00805426" w:rsidP="003F40AE">
      <w:r>
        <w:separator/>
      </w:r>
    </w:p>
  </w:footnote>
  <w:footnote w:type="continuationSeparator" w:id="1">
    <w:p w:rsidR="00805426" w:rsidRDefault="00805426" w:rsidP="003F4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A6E1"/>
    <w:multiLevelType w:val="singleLevel"/>
    <w:tmpl w:val="639EA6E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39EA91F"/>
    <w:multiLevelType w:val="singleLevel"/>
    <w:tmpl w:val="639EA91F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39EE5DE"/>
    <w:multiLevelType w:val="singleLevel"/>
    <w:tmpl w:val="639EE5DE"/>
    <w:lvl w:ilvl="0">
      <w:start w:val="6"/>
      <w:numFmt w:val="decimal"/>
      <w:suff w:val="nothing"/>
      <w:lvlText w:val="%1、"/>
      <w:lvlJc w:val="left"/>
    </w:lvl>
  </w:abstractNum>
  <w:abstractNum w:abstractNumId="3">
    <w:nsid w:val="639EE8E5"/>
    <w:multiLevelType w:val="singleLevel"/>
    <w:tmpl w:val="639EE8E5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353A6"/>
    <w:rsid w:val="0000063D"/>
    <w:rsid w:val="00005984"/>
    <w:rsid w:val="00057637"/>
    <w:rsid w:val="0006195C"/>
    <w:rsid w:val="000844BC"/>
    <w:rsid w:val="000C4AE1"/>
    <w:rsid w:val="000D3FCE"/>
    <w:rsid w:val="000D4400"/>
    <w:rsid w:val="00104D79"/>
    <w:rsid w:val="00191AF9"/>
    <w:rsid w:val="001B4499"/>
    <w:rsid w:val="001C7A8F"/>
    <w:rsid w:val="00206D7E"/>
    <w:rsid w:val="0022069B"/>
    <w:rsid w:val="002606BD"/>
    <w:rsid w:val="0026646A"/>
    <w:rsid w:val="00277A71"/>
    <w:rsid w:val="00291A1A"/>
    <w:rsid w:val="002921B1"/>
    <w:rsid w:val="002A109D"/>
    <w:rsid w:val="002B0C50"/>
    <w:rsid w:val="002B1BCC"/>
    <w:rsid w:val="002B27BC"/>
    <w:rsid w:val="002D6F73"/>
    <w:rsid w:val="00341C38"/>
    <w:rsid w:val="003503D6"/>
    <w:rsid w:val="00362800"/>
    <w:rsid w:val="00365896"/>
    <w:rsid w:val="00373748"/>
    <w:rsid w:val="00375FA5"/>
    <w:rsid w:val="00385B8A"/>
    <w:rsid w:val="003956CB"/>
    <w:rsid w:val="003F40AE"/>
    <w:rsid w:val="003F7766"/>
    <w:rsid w:val="00412E66"/>
    <w:rsid w:val="0041456D"/>
    <w:rsid w:val="004273DB"/>
    <w:rsid w:val="004459DD"/>
    <w:rsid w:val="00456E7F"/>
    <w:rsid w:val="0048726B"/>
    <w:rsid w:val="00490215"/>
    <w:rsid w:val="004946F8"/>
    <w:rsid w:val="004A6136"/>
    <w:rsid w:val="004F4A32"/>
    <w:rsid w:val="00504642"/>
    <w:rsid w:val="00517A59"/>
    <w:rsid w:val="00536399"/>
    <w:rsid w:val="00563E77"/>
    <w:rsid w:val="00591E38"/>
    <w:rsid w:val="005B04BD"/>
    <w:rsid w:val="005C40CF"/>
    <w:rsid w:val="005D3DE4"/>
    <w:rsid w:val="0066177C"/>
    <w:rsid w:val="00662A21"/>
    <w:rsid w:val="006F2D9A"/>
    <w:rsid w:val="00741B5D"/>
    <w:rsid w:val="00781A25"/>
    <w:rsid w:val="00784FAC"/>
    <w:rsid w:val="007867F0"/>
    <w:rsid w:val="007909B8"/>
    <w:rsid w:val="008049B5"/>
    <w:rsid w:val="00805426"/>
    <w:rsid w:val="008255D2"/>
    <w:rsid w:val="00841F5B"/>
    <w:rsid w:val="008D668E"/>
    <w:rsid w:val="008E15E6"/>
    <w:rsid w:val="008E1AE2"/>
    <w:rsid w:val="0091103C"/>
    <w:rsid w:val="00935C72"/>
    <w:rsid w:val="00941CDA"/>
    <w:rsid w:val="009A0D25"/>
    <w:rsid w:val="009B41C6"/>
    <w:rsid w:val="009C21F3"/>
    <w:rsid w:val="00A0046B"/>
    <w:rsid w:val="00A131F9"/>
    <w:rsid w:val="00A16A09"/>
    <w:rsid w:val="00A52181"/>
    <w:rsid w:val="00A65D8A"/>
    <w:rsid w:val="00A85159"/>
    <w:rsid w:val="00AF68C9"/>
    <w:rsid w:val="00B23F8D"/>
    <w:rsid w:val="00B462A5"/>
    <w:rsid w:val="00B53B09"/>
    <w:rsid w:val="00B93D3A"/>
    <w:rsid w:val="00BB73A3"/>
    <w:rsid w:val="00BE21F8"/>
    <w:rsid w:val="00BE6A6D"/>
    <w:rsid w:val="00C06535"/>
    <w:rsid w:val="00C40740"/>
    <w:rsid w:val="00C44686"/>
    <w:rsid w:val="00C530E5"/>
    <w:rsid w:val="00CA7D79"/>
    <w:rsid w:val="00CD428C"/>
    <w:rsid w:val="00CE75BB"/>
    <w:rsid w:val="00D02CE8"/>
    <w:rsid w:val="00D3396C"/>
    <w:rsid w:val="00DA358B"/>
    <w:rsid w:val="00DA39F8"/>
    <w:rsid w:val="00DB7570"/>
    <w:rsid w:val="00DC4990"/>
    <w:rsid w:val="00DF34A4"/>
    <w:rsid w:val="00E0031C"/>
    <w:rsid w:val="00E25FB3"/>
    <w:rsid w:val="00E61626"/>
    <w:rsid w:val="00E85770"/>
    <w:rsid w:val="00E91355"/>
    <w:rsid w:val="00EB7AE6"/>
    <w:rsid w:val="00ED68D7"/>
    <w:rsid w:val="00F44DE0"/>
    <w:rsid w:val="00F46CA8"/>
    <w:rsid w:val="00F72D82"/>
    <w:rsid w:val="00F84AA5"/>
    <w:rsid w:val="00FD073D"/>
    <w:rsid w:val="00FF54F1"/>
    <w:rsid w:val="0828309A"/>
    <w:rsid w:val="4C2353A6"/>
    <w:rsid w:val="4F9306C6"/>
    <w:rsid w:val="606B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B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"/>
    <w:link w:val="Char"/>
    <w:unhideWhenUsed/>
    <w:qFormat/>
    <w:rsid w:val="008049B5"/>
    <w:rPr>
      <w:sz w:val="18"/>
      <w:szCs w:val="18"/>
    </w:rPr>
  </w:style>
  <w:style w:type="paragraph" w:styleId="a4">
    <w:name w:val="footer"/>
    <w:basedOn w:val="a"/>
    <w:link w:val="Char0"/>
    <w:rsid w:val="00804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04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049B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049B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049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0E7C0C-20EE-4644-9DBD-BA22DA985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337</Words>
  <Characters>1924</Characters>
  <Application>Microsoft Office Word</Application>
  <DocSecurity>0</DocSecurity>
  <Lines>16</Lines>
  <Paragraphs>4</Paragraphs>
  <ScaleCrop>false</ScaleCrop>
  <Company>1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高舒</cp:lastModifiedBy>
  <cp:revision>36</cp:revision>
  <dcterms:created xsi:type="dcterms:W3CDTF">2023-01-09T04:18:00Z</dcterms:created>
  <dcterms:modified xsi:type="dcterms:W3CDTF">2023-01-30T02:05:00Z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